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EC" w:rsidRDefault="00BC65CC" w:rsidP="00BC65CC">
      <w:pPr>
        <w:rPr>
          <w:rFonts w:ascii="Arial" w:hAnsi="Arial" w:cs="Arial"/>
          <w:b/>
          <w:sz w:val="28"/>
        </w:rPr>
      </w:pPr>
      <w:r w:rsidRPr="00B72615">
        <w:rPr>
          <w:rFonts w:ascii="Arial" w:hAnsi="Arial" w:cs="Arial"/>
          <w:b/>
          <w:sz w:val="28"/>
        </w:rPr>
        <w:t>Instructions for Managing Faculty Recruitment Expenses</w:t>
      </w:r>
    </w:p>
    <w:p w:rsidR="00270EEC" w:rsidRDefault="009648E0" w:rsidP="00BC65CC">
      <w:pPr>
        <w:rPr>
          <w:rFonts w:ascii="Arial" w:hAnsi="Arial" w:cs="Arial"/>
          <w:b/>
          <w:sz w:val="28"/>
        </w:rPr>
      </w:pPr>
      <w:r>
        <w:rPr>
          <w:rFonts w:ascii="Arial" w:hAnsi="Arial" w:cs="Arial"/>
          <w:noProof/>
        </w:rPr>
        <mc:AlternateContent>
          <mc:Choice Requires="wps">
            <w:drawing>
              <wp:anchor distT="0" distB="0" distL="114300" distR="114300" simplePos="0" relativeHeight="251659264" behindDoc="0" locked="0" layoutInCell="1" allowOverlap="1" wp14:anchorId="52431F58" wp14:editId="74165233">
                <wp:simplePos x="0" y="0"/>
                <wp:positionH relativeFrom="margin">
                  <wp:posOffset>228600</wp:posOffset>
                </wp:positionH>
                <wp:positionV relativeFrom="paragraph">
                  <wp:posOffset>30481</wp:posOffset>
                </wp:positionV>
                <wp:extent cx="6400800" cy="1009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008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EEC" w:rsidRPr="00270EEC" w:rsidRDefault="00270EEC" w:rsidP="00270EEC">
                            <w:pPr>
                              <w:rPr>
                                <w:rFonts w:ascii="Arial" w:hAnsi="Arial" w:cs="Arial"/>
                                <w:b/>
                                <w:i/>
                              </w:rPr>
                            </w:pPr>
                            <w:r w:rsidRPr="00270EEC">
                              <w:rPr>
                                <w:rFonts w:ascii="Arial" w:hAnsi="Arial" w:cs="Arial"/>
                                <w:b/>
                                <w:i/>
                              </w:rPr>
                              <w:t>Please wait to submit your</w:t>
                            </w:r>
                            <w:r w:rsidR="00982687">
                              <w:rPr>
                                <w:rFonts w:ascii="Arial" w:hAnsi="Arial" w:cs="Arial"/>
                                <w:b/>
                                <w:i/>
                              </w:rPr>
                              <w:t xml:space="preserve"> Faculty Recruitment Expenses/</w:t>
                            </w:r>
                            <w:r w:rsidRPr="00270EEC">
                              <w:rPr>
                                <w:rFonts w:ascii="Arial" w:hAnsi="Arial" w:cs="Arial"/>
                                <w:b/>
                                <w:i/>
                              </w:rPr>
                              <w:t>Budget Change Request paperwork until all charges related to faculty recruitment and hiring have been incurred, re-classed/reimbursed, and charged to your department budget. This includes any reimbursements to the candidate for any applicable expenses incurred. The Office of the Provost, in cooperation with the Office of the President, will then reimburse your department.</w:t>
                            </w:r>
                          </w:p>
                          <w:p w:rsidR="00270EEC" w:rsidRDefault="00270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31F58" id="_x0000_t202" coordsize="21600,21600" o:spt="202" path="m,l,21600r21600,l21600,xe">
                <v:stroke joinstyle="miter"/>
                <v:path gradientshapeok="t" o:connecttype="rect"/>
              </v:shapetype>
              <v:shape id="Text Box 1" o:spid="_x0000_s1026" type="#_x0000_t202" style="position:absolute;margin-left:18pt;margin-top:2.4pt;width:7in;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" fillcolor="white [3201]" strokeweight=".5pt">
                <v:textbox>
                  <w:txbxContent>
                    <w:p w:rsidR="00270EEC" w:rsidRPr="00270EEC" w:rsidRDefault="00270EEC" w:rsidP="00270EEC">
                      <w:pPr>
                        <w:rPr>
                          <w:rFonts w:ascii="Arial" w:hAnsi="Arial" w:cs="Arial"/>
                          <w:b/>
                          <w:i/>
                        </w:rPr>
                      </w:pPr>
                      <w:r w:rsidRPr="00270EEC">
                        <w:rPr>
                          <w:rFonts w:ascii="Arial" w:hAnsi="Arial" w:cs="Arial"/>
                          <w:b/>
                          <w:i/>
                        </w:rPr>
                        <w:t>Please wait to submit your</w:t>
                      </w:r>
                      <w:r w:rsidR="00982687">
                        <w:rPr>
                          <w:rFonts w:ascii="Arial" w:hAnsi="Arial" w:cs="Arial"/>
                          <w:b/>
                          <w:i/>
                        </w:rPr>
                        <w:t xml:space="preserve"> Faculty Recruitment Expenses/</w:t>
                      </w:r>
                      <w:r w:rsidRPr="00270EEC">
                        <w:rPr>
                          <w:rFonts w:ascii="Arial" w:hAnsi="Arial" w:cs="Arial"/>
                          <w:b/>
                          <w:i/>
                        </w:rPr>
                        <w:t>Budget Change Request paperwork until all charges related to faculty recruitment and hiring have been incurred, re-classed/reimbursed, and charged to your department budget. This includes any reimbursements to the candidate for any applicable expenses incurred. The Office of the Provost, in cooperation with the Office of the President, will then reimburse your department.</w:t>
                      </w:r>
                    </w:p>
                    <w:p w:rsidR="00270EEC" w:rsidRDefault="00270EEC"/>
                  </w:txbxContent>
                </v:textbox>
                <w10:wrap anchorx="margin"/>
              </v:shape>
            </w:pict>
          </mc:Fallback>
        </mc:AlternateContent>
      </w:r>
    </w:p>
    <w:p w:rsidR="00270EEC" w:rsidRDefault="00270EEC" w:rsidP="00BC65CC">
      <w:pPr>
        <w:rPr>
          <w:rFonts w:ascii="Arial" w:hAnsi="Arial" w:cs="Arial"/>
          <w:b/>
          <w:sz w:val="28"/>
        </w:rPr>
      </w:pPr>
    </w:p>
    <w:p w:rsidR="00270EEC" w:rsidRDefault="00270EEC" w:rsidP="00BC65CC">
      <w:pPr>
        <w:rPr>
          <w:rFonts w:ascii="Arial" w:hAnsi="Arial" w:cs="Arial"/>
          <w:b/>
          <w:sz w:val="28"/>
        </w:rPr>
      </w:pPr>
    </w:p>
    <w:p w:rsidR="00270EEC" w:rsidRPr="00270EEC" w:rsidRDefault="00270EEC" w:rsidP="00BC65CC">
      <w:pPr>
        <w:rPr>
          <w:rFonts w:ascii="Arial" w:hAnsi="Arial" w:cs="Arial"/>
          <w:b/>
          <w:sz w:val="28"/>
        </w:rPr>
      </w:pPr>
    </w:p>
    <w:p w:rsidR="00967D1F" w:rsidRDefault="00BA3A52" w:rsidP="00270EEC">
      <w:pPr>
        <w:pStyle w:val="ListParagraph"/>
        <w:numPr>
          <w:ilvl w:val="0"/>
          <w:numId w:val="2"/>
        </w:numPr>
        <w:spacing w:line="276" w:lineRule="auto"/>
        <w:rPr>
          <w:rFonts w:ascii="Arial" w:hAnsi="Arial" w:cs="Arial"/>
        </w:rPr>
      </w:pPr>
      <w:r w:rsidRPr="00270EEC">
        <w:rPr>
          <w:rFonts w:ascii="Arial" w:hAnsi="Arial" w:cs="Arial"/>
        </w:rPr>
        <w:t>Compile copies of all receipts</w:t>
      </w:r>
      <w:r w:rsidR="00270EEC">
        <w:rPr>
          <w:rFonts w:ascii="Arial" w:hAnsi="Arial" w:cs="Arial"/>
        </w:rPr>
        <w:t xml:space="preserve"> as well as </w:t>
      </w:r>
      <w:r w:rsidR="00F406CA">
        <w:rPr>
          <w:rFonts w:ascii="Arial" w:hAnsi="Arial" w:cs="Arial"/>
        </w:rPr>
        <w:t xml:space="preserve">copies of </w:t>
      </w:r>
      <w:r w:rsidR="00270EEC">
        <w:rPr>
          <w:rFonts w:ascii="Arial" w:hAnsi="Arial" w:cs="Arial"/>
        </w:rPr>
        <w:t>any re-class and reimbursement forms</w:t>
      </w:r>
      <w:r w:rsidRPr="00270EEC">
        <w:rPr>
          <w:rFonts w:ascii="Arial" w:hAnsi="Arial" w:cs="Arial"/>
        </w:rPr>
        <w:t xml:space="preserve"> pertaining to </w:t>
      </w:r>
      <w:r w:rsidR="00270EEC">
        <w:rPr>
          <w:rFonts w:ascii="Arial" w:hAnsi="Arial" w:cs="Arial"/>
        </w:rPr>
        <w:t>recruitment</w:t>
      </w:r>
      <w:r w:rsidR="0054020A" w:rsidRPr="00270EEC">
        <w:rPr>
          <w:rFonts w:ascii="Arial" w:hAnsi="Arial" w:cs="Arial"/>
        </w:rPr>
        <w:t>.</w:t>
      </w:r>
    </w:p>
    <w:p w:rsidR="00270EEC" w:rsidRPr="00270EEC" w:rsidRDefault="00270EEC" w:rsidP="00270EEC">
      <w:pPr>
        <w:pStyle w:val="ListParagraph"/>
        <w:spacing w:line="276" w:lineRule="auto"/>
        <w:rPr>
          <w:rFonts w:ascii="Arial" w:hAnsi="Arial" w:cs="Arial"/>
        </w:rPr>
      </w:pPr>
    </w:p>
    <w:p w:rsidR="00270EEC" w:rsidRDefault="00BA3A52" w:rsidP="00B72615">
      <w:pPr>
        <w:pStyle w:val="ListParagraph"/>
        <w:numPr>
          <w:ilvl w:val="0"/>
          <w:numId w:val="2"/>
        </w:numPr>
        <w:spacing w:line="276" w:lineRule="auto"/>
        <w:rPr>
          <w:rFonts w:ascii="Arial" w:hAnsi="Arial" w:cs="Arial"/>
        </w:rPr>
      </w:pPr>
      <w:r w:rsidRPr="00B72615">
        <w:rPr>
          <w:rFonts w:ascii="Arial" w:hAnsi="Arial" w:cs="Arial"/>
        </w:rPr>
        <w:t>Fill out and print</w:t>
      </w:r>
      <w:r w:rsidR="0054020A">
        <w:rPr>
          <w:rFonts w:ascii="Arial" w:hAnsi="Arial" w:cs="Arial"/>
        </w:rPr>
        <w:t xml:space="preserve"> the</w:t>
      </w:r>
      <w:r w:rsidRPr="00B72615">
        <w:rPr>
          <w:rFonts w:ascii="Arial" w:hAnsi="Arial" w:cs="Arial"/>
        </w:rPr>
        <w:t xml:space="preserve"> </w:t>
      </w:r>
      <w:hyperlink r:id="rId5" w:history="1">
        <w:r w:rsidRPr="006F5240">
          <w:rPr>
            <w:rStyle w:val="Hyperlink"/>
            <w:rFonts w:ascii="Arial" w:hAnsi="Arial" w:cs="Arial"/>
          </w:rPr>
          <w:t>Faculty Recruitment E</w:t>
        </w:r>
        <w:r w:rsidRPr="006F5240">
          <w:rPr>
            <w:rStyle w:val="Hyperlink"/>
            <w:rFonts w:ascii="Arial" w:hAnsi="Arial" w:cs="Arial"/>
          </w:rPr>
          <w:t>x</w:t>
        </w:r>
        <w:r w:rsidRPr="006F5240">
          <w:rPr>
            <w:rStyle w:val="Hyperlink"/>
            <w:rFonts w:ascii="Arial" w:hAnsi="Arial" w:cs="Arial"/>
          </w:rPr>
          <w:t>pe</w:t>
        </w:r>
        <w:r w:rsidRPr="006F5240">
          <w:rPr>
            <w:rStyle w:val="Hyperlink"/>
            <w:rFonts w:ascii="Arial" w:hAnsi="Arial" w:cs="Arial"/>
          </w:rPr>
          <w:t>n</w:t>
        </w:r>
        <w:r w:rsidRPr="006F5240">
          <w:rPr>
            <w:rStyle w:val="Hyperlink"/>
            <w:rFonts w:ascii="Arial" w:hAnsi="Arial" w:cs="Arial"/>
          </w:rPr>
          <w:t>s</w:t>
        </w:r>
        <w:r w:rsidRPr="006F5240">
          <w:rPr>
            <w:rStyle w:val="Hyperlink"/>
            <w:rFonts w:ascii="Arial" w:hAnsi="Arial" w:cs="Arial"/>
          </w:rPr>
          <w:t>e</w:t>
        </w:r>
        <w:r w:rsidRPr="006F5240">
          <w:rPr>
            <w:rStyle w:val="Hyperlink"/>
            <w:rFonts w:ascii="Arial" w:hAnsi="Arial" w:cs="Arial"/>
          </w:rPr>
          <w:t>s W</w:t>
        </w:r>
        <w:r w:rsidRPr="006F5240">
          <w:rPr>
            <w:rStyle w:val="Hyperlink"/>
            <w:rFonts w:ascii="Arial" w:hAnsi="Arial" w:cs="Arial"/>
          </w:rPr>
          <w:t>o</w:t>
        </w:r>
        <w:r w:rsidRPr="006F5240">
          <w:rPr>
            <w:rStyle w:val="Hyperlink"/>
            <w:rFonts w:ascii="Arial" w:hAnsi="Arial" w:cs="Arial"/>
          </w:rPr>
          <w:t>rksheet</w:t>
        </w:r>
      </w:hyperlink>
      <w:r w:rsidR="006F5240" w:rsidRPr="006F5240">
        <w:rPr>
          <w:rFonts w:ascii="Arial" w:hAnsi="Arial" w:cs="Arial"/>
        </w:rPr>
        <w:t>.</w:t>
      </w:r>
      <w:r w:rsidR="00270EEC" w:rsidRPr="00270EEC">
        <w:rPr>
          <w:rFonts w:ascii="Arial" w:hAnsi="Arial" w:cs="Arial"/>
        </w:rPr>
        <w:t xml:space="preserve"> </w:t>
      </w:r>
      <w:bookmarkStart w:id="0" w:name="_GoBack"/>
      <w:bookmarkEnd w:id="0"/>
    </w:p>
    <w:p w:rsidR="00BA3A52" w:rsidRPr="00B72615" w:rsidRDefault="00270EEC" w:rsidP="00F406CA">
      <w:pPr>
        <w:pStyle w:val="ListParagraph"/>
        <w:numPr>
          <w:ilvl w:val="1"/>
          <w:numId w:val="4"/>
        </w:numPr>
        <w:spacing w:line="276" w:lineRule="auto"/>
        <w:rPr>
          <w:rFonts w:ascii="Arial" w:hAnsi="Arial" w:cs="Arial"/>
        </w:rPr>
      </w:pPr>
      <w:r>
        <w:rPr>
          <w:rFonts w:ascii="Arial" w:hAnsi="Arial" w:cs="Arial"/>
        </w:rPr>
        <w:t>If you have multiple candidates, please complete separate worksheets.</w:t>
      </w:r>
    </w:p>
    <w:p w:rsidR="00BA3A52" w:rsidRPr="00B72615" w:rsidRDefault="00BA3A52" w:rsidP="00F406CA">
      <w:pPr>
        <w:pStyle w:val="ListParagraph"/>
        <w:numPr>
          <w:ilvl w:val="1"/>
          <w:numId w:val="4"/>
        </w:numPr>
        <w:spacing w:line="276" w:lineRule="auto"/>
        <w:rPr>
          <w:rFonts w:ascii="Arial" w:hAnsi="Arial" w:cs="Arial"/>
        </w:rPr>
      </w:pPr>
      <w:r w:rsidRPr="00B72615">
        <w:rPr>
          <w:rFonts w:ascii="Arial" w:hAnsi="Arial" w:cs="Arial"/>
        </w:rPr>
        <w:t xml:space="preserve">Enter </w:t>
      </w:r>
      <w:r w:rsidR="00982687">
        <w:rPr>
          <w:rFonts w:ascii="Arial" w:hAnsi="Arial" w:cs="Arial"/>
        </w:rPr>
        <w:t xml:space="preserve">your </w:t>
      </w:r>
      <w:r w:rsidRPr="00B72615">
        <w:rPr>
          <w:rFonts w:ascii="Arial" w:hAnsi="Arial" w:cs="Arial"/>
        </w:rPr>
        <w:t>name, date, and name of department</w:t>
      </w:r>
      <w:r w:rsidR="0054020A">
        <w:rPr>
          <w:rFonts w:ascii="Arial" w:hAnsi="Arial" w:cs="Arial"/>
        </w:rPr>
        <w:t>.</w:t>
      </w:r>
    </w:p>
    <w:p w:rsidR="00BA3A52" w:rsidRPr="00B72615" w:rsidRDefault="00BA3A52" w:rsidP="00F406CA">
      <w:pPr>
        <w:pStyle w:val="ListParagraph"/>
        <w:numPr>
          <w:ilvl w:val="1"/>
          <w:numId w:val="4"/>
        </w:numPr>
        <w:spacing w:line="276" w:lineRule="auto"/>
        <w:rPr>
          <w:rFonts w:ascii="Arial" w:hAnsi="Arial" w:cs="Arial"/>
        </w:rPr>
      </w:pPr>
      <w:r w:rsidRPr="00B72615">
        <w:rPr>
          <w:rFonts w:ascii="Arial" w:hAnsi="Arial" w:cs="Arial"/>
        </w:rPr>
        <w:t xml:space="preserve">Enter dates, descriptions, and amounts of </w:t>
      </w:r>
      <w:r w:rsidR="0054020A">
        <w:rPr>
          <w:rFonts w:ascii="Arial" w:hAnsi="Arial" w:cs="Arial"/>
        </w:rPr>
        <w:t xml:space="preserve">recruitment </w:t>
      </w:r>
      <w:r w:rsidR="00F406CA">
        <w:rPr>
          <w:rFonts w:ascii="Arial" w:hAnsi="Arial" w:cs="Arial"/>
        </w:rPr>
        <w:t>charges, according to</w:t>
      </w:r>
      <w:r w:rsidR="00982687">
        <w:rPr>
          <w:rFonts w:ascii="Arial" w:hAnsi="Arial" w:cs="Arial"/>
        </w:rPr>
        <w:t xml:space="preserve"> the</w:t>
      </w:r>
      <w:r w:rsidR="00F406CA">
        <w:rPr>
          <w:rFonts w:ascii="Arial" w:hAnsi="Arial" w:cs="Arial"/>
        </w:rPr>
        <w:t xml:space="preserve"> instructions on the form.</w:t>
      </w:r>
    </w:p>
    <w:p w:rsidR="00F406CA" w:rsidRPr="00F406CA" w:rsidRDefault="00BA3A52" w:rsidP="00F406CA">
      <w:pPr>
        <w:pStyle w:val="ListParagraph"/>
        <w:numPr>
          <w:ilvl w:val="1"/>
          <w:numId w:val="4"/>
        </w:numPr>
        <w:spacing w:line="276" w:lineRule="auto"/>
        <w:rPr>
          <w:rFonts w:ascii="Arial" w:hAnsi="Arial" w:cs="Arial"/>
        </w:rPr>
      </w:pPr>
      <w:r w:rsidRPr="00B72615">
        <w:rPr>
          <w:rFonts w:ascii="Arial" w:hAnsi="Arial" w:cs="Arial"/>
        </w:rPr>
        <w:t xml:space="preserve">Assign charges to the proper department </w:t>
      </w:r>
      <w:r w:rsidR="00B72615" w:rsidRPr="00B72615">
        <w:rPr>
          <w:rFonts w:ascii="Arial" w:hAnsi="Arial" w:cs="Arial"/>
        </w:rPr>
        <w:t xml:space="preserve">budgets </w:t>
      </w:r>
      <w:r w:rsidRPr="00B72615">
        <w:rPr>
          <w:rFonts w:ascii="Arial" w:hAnsi="Arial" w:cs="Arial"/>
        </w:rPr>
        <w:t>according to the following chart:</w:t>
      </w:r>
    </w:p>
    <w:tbl>
      <w:tblPr>
        <w:tblStyle w:val="TableGrid"/>
        <w:tblpPr w:leftFromText="180" w:rightFromText="180" w:vertAnchor="text" w:horzAnchor="margin" w:tblpXSpec="center" w:tblpYSpec="center"/>
        <w:tblW w:w="0" w:type="auto"/>
        <w:tblLook w:val="04A0" w:firstRow="1" w:lastRow="0" w:firstColumn="1" w:lastColumn="0" w:noHBand="0" w:noVBand="1"/>
      </w:tblPr>
      <w:tblGrid>
        <w:gridCol w:w="2875"/>
        <w:gridCol w:w="3646"/>
        <w:gridCol w:w="2834"/>
      </w:tblGrid>
      <w:tr w:rsidR="00F406CA" w:rsidRPr="00B72615" w:rsidTr="009648E0">
        <w:trPr>
          <w:trHeight w:val="242"/>
        </w:trPr>
        <w:tc>
          <w:tcPr>
            <w:tcW w:w="2875" w:type="dxa"/>
          </w:tcPr>
          <w:p w:rsidR="00F406CA" w:rsidRPr="00F406CA" w:rsidRDefault="00F406CA" w:rsidP="00F406CA">
            <w:pPr>
              <w:spacing w:line="276" w:lineRule="auto"/>
              <w:rPr>
                <w:rFonts w:ascii="Arial" w:hAnsi="Arial" w:cs="Arial"/>
                <w:b/>
                <w:szCs w:val="20"/>
              </w:rPr>
            </w:pPr>
            <w:r w:rsidRPr="00F406CA">
              <w:rPr>
                <w:rFonts w:ascii="Arial" w:hAnsi="Arial" w:cs="Arial"/>
                <w:b/>
                <w:szCs w:val="20"/>
              </w:rPr>
              <w:t>Office of the President</w:t>
            </w:r>
          </w:p>
        </w:tc>
        <w:tc>
          <w:tcPr>
            <w:tcW w:w="3646" w:type="dxa"/>
          </w:tcPr>
          <w:p w:rsidR="00F406CA" w:rsidRPr="00F406CA" w:rsidRDefault="00F406CA" w:rsidP="00F406CA">
            <w:pPr>
              <w:spacing w:line="276" w:lineRule="auto"/>
              <w:rPr>
                <w:rFonts w:ascii="Arial" w:hAnsi="Arial" w:cs="Arial"/>
                <w:b/>
                <w:szCs w:val="20"/>
              </w:rPr>
            </w:pPr>
            <w:r w:rsidRPr="00F406CA">
              <w:rPr>
                <w:rFonts w:ascii="Arial" w:hAnsi="Arial" w:cs="Arial"/>
                <w:b/>
                <w:szCs w:val="20"/>
              </w:rPr>
              <w:t>Office of the Provost</w:t>
            </w:r>
          </w:p>
        </w:tc>
        <w:tc>
          <w:tcPr>
            <w:tcW w:w="2834" w:type="dxa"/>
          </w:tcPr>
          <w:p w:rsidR="00F406CA" w:rsidRPr="00F406CA" w:rsidRDefault="00F406CA" w:rsidP="00F406CA">
            <w:pPr>
              <w:spacing w:line="276" w:lineRule="auto"/>
              <w:rPr>
                <w:rFonts w:ascii="Arial" w:hAnsi="Arial" w:cs="Arial"/>
                <w:b/>
                <w:szCs w:val="20"/>
              </w:rPr>
            </w:pPr>
            <w:r w:rsidRPr="00F406CA">
              <w:rPr>
                <w:rFonts w:ascii="Arial" w:hAnsi="Arial" w:cs="Arial"/>
                <w:b/>
                <w:szCs w:val="20"/>
              </w:rPr>
              <w:t>Your Department</w:t>
            </w:r>
          </w:p>
        </w:tc>
      </w:tr>
      <w:tr w:rsidR="00F406CA" w:rsidRPr="00B72615" w:rsidTr="009648E0">
        <w:trPr>
          <w:trHeight w:val="242"/>
        </w:trPr>
        <w:tc>
          <w:tcPr>
            <w:tcW w:w="2875" w:type="dxa"/>
          </w:tcPr>
          <w:p w:rsidR="00F406CA" w:rsidRPr="009648E0" w:rsidRDefault="00F406CA" w:rsidP="009648E0">
            <w:pPr>
              <w:pStyle w:val="ListParagraph"/>
              <w:numPr>
                <w:ilvl w:val="0"/>
                <w:numId w:val="7"/>
              </w:numPr>
              <w:spacing w:line="276" w:lineRule="auto"/>
              <w:ind w:left="157"/>
              <w:rPr>
                <w:rFonts w:ascii="Arial" w:hAnsi="Arial" w:cs="Arial"/>
                <w:sz w:val="20"/>
                <w:szCs w:val="20"/>
              </w:rPr>
            </w:pPr>
            <w:r w:rsidRPr="009648E0">
              <w:rPr>
                <w:rFonts w:ascii="Arial" w:hAnsi="Arial" w:cs="Arial"/>
                <w:sz w:val="20"/>
                <w:szCs w:val="20"/>
              </w:rPr>
              <w:t>Advertising (Job Postings)</w:t>
            </w:r>
          </w:p>
        </w:tc>
        <w:tc>
          <w:tcPr>
            <w:tcW w:w="3646" w:type="dxa"/>
          </w:tcPr>
          <w:p w:rsidR="00F406CA" w:rsidRPr="009648E0" w:rsidRDefault="009648E0" w:rsidP="009648E0">
            <w:pPr>
              <w:pStyle w:val="ListParagraph"/>
              <w:numPr>
                <w:ilvl w:val="0"/>
                <w:numId w:val="7"/>
              </w:numPr>
              <w:spacing w:line="276" w:lineRule="auto"/>
              <w:ind w:left="183"/>
              <w:rPr>
                <w:rFonts w:ascii="Arial" w:hAnsi="Arial" w:cs="Arial"/>
                <w:sz w:val="20"/>
                <w:szCs w:val="20"/>
              </w:rPr>
            </w:pPr>
            <w:r>
              <w:rPr>
                <w:rFonts w:ascii="Arial" w:hAnsi="Arial" w:cs="Arial"/>
                <w:sz w:val="20"/>
                <w:szCs w:val="20"/>
              </w:rPr>
              <w:t xml:space="preserve">Breakfast and lunch on campus </w:t>
            </w:r>
            <w:r w:rsidR="00F406CA" w:rsidRPr="009648E0">
              <w:rPr>
                <w:rFonts w:ascii="Arial" w:hAnsi="Arial" w:cs="Arial"/>
                <w:sz w:val="20"/>
                <w:szCs w:val="20"/>
              </w:rPr>
              <w:t>(All)</w:t>
            </w:r>
          </w:p>
        </w:tc>
        <w:tc>
          <w:tcPr>
            <w:tcW w:w="2834" w:type="dxa"/>
          </w:tcPr>
          <w:p w:rsidR="00F406CA" w:rsidRPr="009648E0" w:rsidRDefault="00F406CA" w:rsidP="009648E0">
            <w:pPr>
              <w:pStyle w:val="ListParagraph"/>
              <w:numPr>
                <w:ilvl w:val="0"/>
                <w:numId w:val="7"/>
              </w:numPr>
              <w:spacing w:line="276" w:lineRule="auto"/>
              <w:ind w:left="227"/>
              <w:rPr>
                <w:rFonts w:ascii="Arial" w:hAnsi="Arial" w:cs="Arial"/>
                <w:sz w:val="20"/>
                <w:szCs w:val="20"/>
              </w:rPr>
            </w:pPr>
            <w:r w:rsidRPr="009648E0">
              <w:rPr>
                <w:rFonts w:ascii="Arial" w:hAnsi="Arial" w:cs="Arial"/>
                <w:sz w:val="20"/>
                <w:szCs w:val="20"/>
              </w:rPr>
              <w:t>Dinner (Interviewers only)</w:t>
            </w:r>
          </w:p>
        </w:tc>
      </w:tr>
      <w:tr w:rsidR="00F406CA" w:rsidRPr="00B72615" w:rsidTr="009648E0">
        <w:trPr>
          <w:trHeight w:val="242"/>
        </w:trPr>
        <w:tc>
          <w:tcPr>
            <w:tcW w:w="2875" w:type="dxa"/>
          </w:tcPr>
          <w:p w:rsidR="00F406CA" w:rsidRPr="009648E0" w:rsidRDefault="00F406CA" w:rsidP="009648E0">
            <w:pPr>
              <w:pStyle w:val="ListParagraph"/>
              <w:numPr>
                <w:ilvl w:val="0"/>
                <w:numId w:val="7"/>
              </w:numPr>
              <w:spacing w:line="276" w:lineRule="auto"/>
              <w:ind w:left="157"/>
              <w:rPr>
                <w:rFonts w:ascii="Arial" w:hAnsi="Arial" w:cs="Arial"/>
                <w:sz w:val="20"/>
                <w:szCs w:val="20"/>
              </w:rPr>
            </w:pPr>
            <w:r w:rsidRPr="009648E0">
              <w:rPr>
                <w:rFonts w:ascii="Arial" w:hAnsi="Arial" w:cs="Arial"/>
                <w:sz w:val="20"/>
                <w:szCs w:val="20"/>
              </w:rPr>
              <w:t xml:space="preserve">Air Travel, ground travel, </w:t>
            </w:r>
          </w:p>
          <w:p w:rsidR="00F406CA" w:rsidRPr="009648E0" w:rsidRDefault="009648E0" w:rsidP="009648E0">
            <w:pPr>
              <w:spacing w:line="276" w:lineRule="auto"/>
              <w:rPr>
                <w:rFonts w:ascii="Arial" w:hAnsi="Arial" w:cs="Arial"/>
                <w:sz w:val="20"/>
                <w:szCs w:val="20"/>
              </w:rPr>
            </w:pPr>
            <w:r>
              <w:rPr>
                <w:rFonts w:ascii="Arial" w:hAnsi="Arial" w:cs="Arial"/>
                <w:sz w:val="20"/>
                <w:szCs w:val="20"/>
              </w:rPr>
              <w:t xml:space="preserve">   </w:t>
            </w:r>
            <w:r w:rsidR="00F406CA" w:rsidRPr="009648E0">
              <w:rPr>
                <w:rFonts w:ascii="Arial" w:hAnsi="Arial" w:cs="Arial"/>
                <w:sz w:val="20"/>
                <w:szCs w:val="20"/>
              </w:rPr>
              <w:t>and lodging</w:t>
            </w:r>
          </w:p>
        </w:tc>
        <w:tc>
          <w:tcPr>
            <w:tcW w:w="3646" w:type="dxa"/>
          </w:tcPr>
          <w:p w:rsidR="00F406CA" w:rsidRPr="009648E0" w:rsidRDefault="00F406CA" w:rsidP="009648E0">
            <w:pPr>
              <w:pStyle w:val="ListParagraph"/>
              <w:numPr>
                <w:ilvl w:val="0"/>
                <w:numId w:val="7"/>
              </w:numPr>
              <w:spacing w:line="276" w:lineRule="auto"/>
              <w:ind w:left="183"/>
              <w:rPr>
                <w:rFonts w:ascii="Arial" w:hAnsi="Arial" w:cs="Arial"/>
                <w:sz w:val="20"/>
                <w:szCs w:val="20"/>
              </w:rPr>
            </w:pPr>
            <w:r w:rsidRPr="009648E0">
              <w:rPr>
                <w:rFonts w:ascii="Arial" w:hAnsi="Arial" w:cs="Arial"/>
                <w:sz w:val="20"/>
                <w:szCs w:val="20"/>
              </w:rPr>
              <w:t>Dinner (Candidate only)</w:t>
            </w:r>
            <w:r w:rsidR="009648E0">
              <w:rPr>
                <w:rFonts w:ascii="Arial" w:hAnsi="Arial" w:cs="Arial"/>
                <w:b/>
                <w:sz w:val="20"/>
                <w:szCs w:val="20"/>
              </w:rPr>
              <w:t>*</w:t>
            </w:r>
          </w:p>
        </w:tc>
        <w:tc>
          <w:tcPr>
            <w:tcW w:w="2834" w:type="dxa"/>
          </w:tcPr>
          <w:p w:rsidR="00F406CA" w:rsidRPr="009648E0" w:rsidRDefault="00F406CA" w:rsidP="009648E0">
            <w:pPr>
              <w:pStyle w:val="ListParagraph"/>
              <w:numPr>
                <w:ilvl w:val="0"/>
                <w:numId w:val="7"/>
              </w:numPr>
              <w:spacing w:line="276" w:lineRule="auto"/>
              <w:ind w:left="227"/>
              <w:rPr>
                <w:rFonts w:ascii="Arial" w:hAnsi="Arial" w:cs="Arial"/>
                <w:sz w:val="20"/>
                <w:szCs w:val="20"/>
              </w:rPr>
            </w:pPr>
            <w:r w:rsidRPr="009648E0">
              <w:rPr>
                <w:rFonts w:ascii="Arial" w:hAnsi="Arial" w:cs="Arial"/>
                <w:sz w:val="20"/>
                <w:szCs w:val="20"/>
              </w:rPr>
              <w:t xml:space="preserve">Miscellaneous costs </w:t>
            </w:r>
          </w:p>
          <w:p w:rsidR="00F406CA" w:rsidRPr="009648E0" w:rsidRDefault="00F406CA" w:rsidP="009648E0">
            <w:pPr>
              <w:pStyle w:val="ListParagraph"/>
              <w:spacing w:line="276" w:lineRule="auto"/>
              <w:ind w:left="227"/>
              <w:rPr>
                <w:rFonts w:ascii="Arial" w:hAnsi="Arial" w:cs="Arial"/>
                <w:sz w:val="20"/>
                <w:szCs w:val="20"/>
              </w:rPr>
            </w:pPr>
            <w:r w:rsidRPr="009648E0">
              <w:rPr>
                <w:rFonts w:ascii="Arial" w:hAnsi="Arial" w:cs="Arial"/>
                <w:sz w:val="20"/>
                <w:szCs w:val="20"/>
              </w:rPr>
              <w:t>(</w:t>
            </w:r>
            <w:proofErr w:type="gramStart"/>
            <w:r w:rsidRPr="009648E0">
              <w:rPr>
                <w:rFonts w:ascii="Arial" w:hAnsi="Arial" w:cs="Arial"/>
                <w:sz w:val="20"/>
                <w:szCs w:val="20"/>
              </w:rPr>
              <w:t>calls</w:t>
            </w:r>
            <w:proofErr w:type="gramEnd"/>
            <w:r w:rsidRPr="009648E0">
              <w:rPr>
                <w:rFonts w:ascii="Arial" w:hAnsi="Arial" w:cs="Arial"/>
                <w:sz w:val="20"/>
                <w:szCs w:val="20"/>
              </w:rPr>
              <w:t>, mailings, etc.)</w:t>
            </w:r>
          </w:p>
        </w:tc>
      </w:tr>
    </w:tbl>
    <w:p w:rsidR="00F406CA" w:rsidRDefault="00F406CA" w:rsidP="00F406CA">
      <w:pPr>
        <w:pStyle w:val="ListParagraph"/>
        <w:spacing w:line="276" w:lineRule="auto"/>
        <w:rPr>
          <w:rFonts w:ascii="Arial" w:hAnsi="Arial" w:cs="Arial"/>
        </w:rPr>
      </w:pPr>
    </w:p>
    <w:p w:rsidR="00F406CA" w:rsidRDefault="00F406CA" w:rsidP="00F406CA">
      <w:pPr>
        <w:pStyle w:val="ListParagraph"/>
        <w:spacing w:line="276" w:lineRule="auto"/>
        <w:ind w:left="1440"/>
        <w:rPr>
          <w:rFonts w:ascii="Arial" w:hAnsi="Arial" w:cs="Arial"/>
        </w:rPr>
      </w:pPr>
    </w:p>
    <w:p w:rsidR="00F406CA" w:rsidRDefault="00F406CA" w:rsidP="00F406CA">
      <w:pPr>
        <w:pStyle w:val="ListParagraph"/>
        <w:spacing w:line="276" w:lineRule="auto"/>
        <w:ind w:left="1440"/>
        <w:rPr>
          <w:rFonts w:ascii="Arial" w:hAnsi="Arial" w:cs="Arial"/>
        </w:rPr>
      </w:pPr>
    </w:p>
    <w:p w:rsidR="00F406CA" w:rsidRPr="00F406CA" w:rsidRDefault="00F406CA" w:rsidP="00F406CA">
      <w:pPr>
        <w:spacing w:line="276" w:lineRule="auto"/>
        <w:rPr>
          <w:rFonts w:ascii="Arial" w:hAnsi="Arial" w:cs="Arial"/>
        </w:rPr>
      </w:pPr>
    </w:p>
    <w:p w:rsidR="00B72615" w:rsidRPr="009648E0" w:rsidRDefault="00982687" w:rsidP="009648E0">
      <w:pPr>
        <w:pStyle w:val="ListParagraph"/>
        <w:numPr>
          <w:ilvl w:val="2"/>
          <w:numId w:val="4"/>
        </w:numPr>
        <w:spacing w:line="276" w:lineRule="auto"/>
        <w:ind w:left="1890" w:right="90"/>
        <w:rPr>
          <w:rFonts w:ascii="Arial" w:hAnsi="Arial" w:cs="Arial"/>
        </w:rPr>
      </w:pPr>
      <w:r>
        <w:rPr>
          <w:rFonts w:ascii="Arial" w:hAnsi="Arial" w:cs="Arial"/>
        </w:rPr>
        <w:t>In the case of d</w:t>
      </w:r>
      <w:r w:rsidR="0037217C">
        <w:rPr>
          <w:rFonts w:ascii="Arial" w:hAnsi="Arial" w:cs="Arial"/>
        </w:rPr>
        <w:t>inner expenses</w:t>
      </w:r>
      <w:r w:rsidR="009648E0" w:rsidRPr="00F406CA">
        <w:rPr>
          <w:rFonts w:ascii="Arial" w:hAnsi="Arial" w:cs="Arial"/>
        </w:rPr>
        <w:t>, you’ll need to separate out th</w:t>
      </w:r>
      <w:r w:rsidR="009648E0">
        <w:rPr>
          <w:rFonts w:ascii="Arial" w:hAnsi="Arial" w:cs="Arial"/>
        </w:rPr>
        <w:t xml:space="preserve">e cost of the candidate’s meal. </w:t>
      </w:r>
      <w:r w:rsidR="0037217C">
        <w:rPr>
          <w:rFonts w:ascii="Arial" w:hAnsi="Arial" w:cs="Arial"/>
        </w:rPr>
        <w:t>If</w:t>
      </w:r>
      <w:r w:rsidR="0054020A" w:rsidRPr="009648E0">
        <w:rPr>
          <w:rFonts w:ascii="Arial" w:hAnsi="Arial" w:cs="Arial"/>
        </w:rPr>
        <w:t xml:space="preserve"> the cost of the candidate meal cannot be found</w:t>
      </w:r>
      <w:r w:rsidR="00B72615" w:rsidRPr="009648E0">
        <w:rPr>
          <w:rFonts w:ascii="Arial" w:hAnsi="Arial" w:cs="Arial"/>
        </w:rPr>
        <w:t xml:space="preserve">, divide the total amount by the number of guests and charge </w:t>
      </w:r>
      <w:r w:rsidR="0037217C">
        <w:rPr>
          <w:rFonts w:ascii="Arial" w:hAnsi="Arial" w:cs="Arial"/>
        </w:rPr>
        <w:t>the resulting</w:t>
      </w:r>
      <w:r w:rsidR="00B72615" w:rsidRPr="009648E0">
        <w:rPr>
          <w:rFonts w:ascii="Arial" w:hAnsi="Arial" w:cs="Arial"/>
        </w:rPr>
        <w:t xml:space="preserve"> amount to the Office of the Provost. The remainder should </w:t>
      </w:r>
      <w:r w:rsidR="0054020A" w:rsidRPr="009648E0">
        <w:rPr>
          <w:rFonts w:ascii="Arial" w:hAnsi="Arial" w:cs="Arial"/>
        </w:rPr>
        <w:t>stay</w:t>
      </w:r>
      <w:r w:rsidR="00B72615" w:rsidRPr="009648E0">
        <w:rPr>
          <w:rFonts w:ascii="Arial" w:hAnsi="Arial" w:cs="Arial"/>
        </w:rPr>
        <w:t xml:space="preserve"> on your</w:t>
      </w:r>
      <w:r w:rsidR="0054020A" w:rsidRPr="009648E0">
        <w:rPr>
          <w:rFonts w:ascii="Arial" w:hAnsi="Arial" w:cs="Arial"/>
        </w:rPr>
        <w:t xml:space="preserve"> department budget</w:t>
      </w:r>
      <w:r w:rsidR="00270EEC" w:rsidRPr="009648E0">
        <w:rPr>
          <w:rFonts w:ascii="Arial" w:hAnsi="Arial" w:cs="Arial"/>
        </w:rPr>
        <w:t>.</w:t>
      </w:r>
      <w:r>
        <w:rPr>
          <w:rFonts w:ascii="Arial" w:hAnsi="Arial" w:cs="Arial"/>
        </w:rPr>
        <w:t xml:space="preserve"> Please remember that SPU will not pay for alcoholic beverages.</w:t>
      </w:r>
    </w:p>
    <w:p w:rsidR="00F406CA" w:rsidRPr="00F406CA" w:rsidRDefault="00F406CA" w:rsidP="00F406CA">
      <w:pPr>
        <w:pStyle w:val="ListParagraph"/>
        <w:spacing w:line="276" w:lineRule="auto"/>
        <w:ind w:left="1440"/>
        <w:rPr>
          <w:rFonts w:ascii="Arial" w:hAnsi="Arial" w:cs="Arial"/>
        </w:rPr>
      </w:pPr>
    </w:p>
    <w:p w:rsidR="00270EEC" w:rsidRPr="00B72615" w:rsidRDefault="00270EEC" w:rsidP="00270EEC">
      <w:pPr>
        <w:pStyle w:val="ListParagraph"/>
        <w:numPr>
          <w:ilvl w:val="0"/>
          <w:numId w:val="2"/>
        </w:numPr>
        <w:spacing w:line="276" w:lineRule="auto"/>
        <w:rPr>
          <w:rFonts w:ascii="Arial" w:hAnsi="Arial" w:cs="Arial"/>
        </w:rPr>
      </w:pPr>
      <w:r>
        <w:rPr>
          <w:rFonts w:ascii="Arial" w:hAnsi="Arial" w:cs="Arial"/>
        </w:rPr>
        <w:t>Complete</w:t>
      </w:r>
      <w:r w:rsidRPr="00B72615">
        <w:rPr>
          <w:rFonts w:ascii="Arial" w:hAnsi="Arial" w:cs="Arial"/>
        </w:rPr>
        <w:t xml:space="preserve"> and print </w:t>
      </w:r>
      <w:r w:rsidR="00982687">
        <w:rPr>
          <w:rFonts w:ascii="Arial" w:hAnsi="Arial" w:cs="Arial"/>
        </w:rPr>
        <w:t xml:space="preserve">the </w:t>
      </w:r>
      <w:hyperlink r:id="rId6" w:history="1">
        <w:r w:rsidRPr="0054020A">
          <w:rPr>
            <w:rStyle w:val="Hyperlink"/>
            <w:rFonts w:ascii="Arial" w:hAnsi="Arial" w:cs="Arial"/>
          </w:rPr>
          <w:t>Budget Change Request</w:t>
        </w:r>
      </w:hyperlink>
      <w:r>
        <w:rPr>
          <w:rFonts w:ascii="Arial" w:hAnsi="Arial" w:cs="Arial"/>
        </w:rPr>
        <w:t xml:space="preserve"> f</w:t>
      </w:r>
      <w:r w:rsidRPr="00B72615">
        <w:rPr>
          <w:rFonts w:ascii="Arial" w:hAnsi="Arial" w:cs="Arial"/>
        </w:rPr>
        <w:t>orm.</w:t>
      </w:r>
    </w:p>
    <w:p w:rsidR="00270EEC" w:rsidRPr="00B72615" w:rsidRDefault="00270EEC" w:rsidP="00F406CA">
      <w:pPr>
        <w:pStyle w:val="ListParagraph"/>
        <w:numPr>
          <w:ilvl w:val="1"/>
          <w:numId w:val="6"/>
        </w:numPr>
        <w:spacing w:line="276" w:lineRule="auto"/>
        <w:rPr>
          <w:rFonts w:ascii="Arial" w:hAnsi="Arial" w:cs="Arial"/>
        </w:rPr>
      </w:pPr>
      <w:r w:rsidRPr="00B72615">
        <w:rPr>
          <w:rFonts w:ascii="Arial" w:hAnsi="Arial" w:cs="Arial"/>
        </w:rPr>
        <w:t>You’ll find</w:t>
      </w:r>
      <w:r>
        <w:rPr>
          <w:rFonts w:ascii="Arial" w:hAnsi="Arial" w:cs="Arial"/>
        </w:rPr>
        <w:t xml:space="preserve"> the</w:t>
      </w:r>
      <w:r w:rsidRPr="00B72615">
        <w:rPr>
          <w:rFonts w:ascii="Arial" w:hAnsi="Arial" w:cs="Arial"/>
        </w:rPr>
        <w:t xml:space="preserve"> downloadable version on the SPU Finance website</w:t>
      </w:r>
      <w:r>
        <w:rPr>
          <w:rFonts w:ascii="Arial" w:hAnsi="Arial" w:cs="Arial"/>
        </w:rPr>
        <w:t>.</w:t>
      </w:r>
    </w:p>
    <w:p w:rsidR="00270EEC" w:rsidRDefault="00270EEC" w:rsidP="00F406CA">
      <w:pPr>
        <w:pStyle w:val="ListParagraph"/>
        <w:numPr>
          <w:ilvl w:val="1"/>
          <w:numId w:val="6"/>
        </w:numPr>
        <w:spacing w:line="276" w:lineRule="auto"/>
        <w:rPr>
          <w:rFonts w:ascii="Arial" w:hAnsi="Arial" w:cs="Arial"/>
        </w:rPr>
      </w:pPr>
      <w:r w:rsidRPr="00B72615">
        <w:rPr>
          <w:rFonts w:ascii="Arial" w:hAnsi="Arial" w:cs="Arial"/>
        </w:rPr>
        <w:t>Include</w:t>
      </w:r>
      <w:r>
        <w:rPr>
          <w:rFonts w:ascii="Arial" w:hAnsi="Arial" w:cs="Arial"/>
        </w:rPr>
        <w:t xml:space="preserve"> the</w:t>
      </w:r>
      <w:r w:rsidRPr="00B72615">
        <w:rPr>
          <w:rFonts w:ascii="Arial" w:hAnsi="Arial" w:cs="Arial"/>
        </w:rPr>
        <w:t xml:space="preserve"> name of </w:t>
      </w:r>
      <w:r>
        <w:rPr>
          <w:rFonts w:ascii="Arial" w:hAnsi="Arial" w:cs="Arial"/>
        </w:rPr>
        <w:t xml:space="preserve">the </w:t>
      </w:r>
      <w:r w:rsidRPr="00B72615">
        <w:rPr>
          <w:rFonts w:ascii="Arial" w:hAnsi="Arial" w:cs="Arial"/>
        </w:rPr>
        <w:t xml:space="preserve">candidate, dates, </w:t>
      </w:r>
      <w:r>
        <w:rPr>
          <w:rFonts w:ascii="Arial" w:hAnsi="Arial" w:cs="Arial"/>
        </w:rPr>
        <w:t xml:space="preserve">and </w:t>
      </w:r>
      <w:r w:rsidRPr="00B72615">
        <w:rPr>
          <w:rFonts w:ascii="Arial" w:hAnsi="Arial" w:cs="Arial"/>
        </w:rPr>
        <w:t xml:space="preserve">position for which </w:t>
      </w:r>
      <w:r>
        <w:rPr>
          <w:rFonts w:ascii="Arial" w:hAnsi="Arial" w:cs="Arial"/>
        </w:rPr>
        <w:t xml:space="preserve">the </w:t>
      </w:r>
      <w:r w:rsidRPr="00B72615">
        <w:rPr>
          <w:rFonts w:ascii="Arial" w:hAnsi="Arial" w:cs="Arial"/>
        </w:rPr>
        <w:t>candidate is interviewing, a</w:t>
      </w:r>
      <w:r>
        <w:rPr>
          <w:rFonts w:ascii="Arial" w:hAnsi="Arial" w:cs="Arial"/>
        </w:rPr>
        <w:t xml:space="preserve">s well as Fund/Org/Acct numbers that were charged from your department. </w:t>
      </w:r>
    </w:p>
    <w:p w:rsidR="00982687" w:rsidRPr="00270EEC" w:rsidRDefault="00982687" w:rsidP="00F406CA">
      <w:pPr>
        <w:pStyle w:val="ListParagraph"/>
        <w:numPr>
          <w:ilvl w:val="1"/>
          <w:numId w:val="6"/>
        </w:numPr>
        <w:spacing w:line="276" w:lineRule="auto"/>
        <w:rPr>
          <w:rFonts w:ascii="Arial" w:hAnsi="Arial" w:cs="Arial"/>
        </w:rPr>
      </w:pPr>
      <w:r>
        <w:rPr>
          <w:rFonts w:ascii="Arial" w:hAnsi="Arial" w:cs="Arial"/>
        </w:rPr>
        <w:t>Expenses for multiple candidates can share the same BCR.</w:t>
      </w:r>
    </w:p>
    <w:p w:rsidR="00967D1F" w:rsidRPr="00B72615" w:rsidRDefault="00967D1F" w:rsidP="00B72615">
      <w:pPr>
        <w:pStyle w:val="ListParagraph"/>
        <w:spacing w:line="276" w:lineRule="auto"/>
        <w:ind w:left="1530" w:hanging="90"/>
        <w:rPr>
          <w:rFonts w:ascii="Arial" w:hAnsi="Arial" w:cs="Arial"/>
        </w:rPr>
      </w:pPr>
    </w:p>
    <w:p w:rsidR="00B72615" w:rsidRDefault="00B72615" w:rsidP="00B72615">
      <w:pPr>
        <w:pStyle w:val="ListParagraph"/>
        <w:numPr>
          <w:ilvl w:val="0"/>
          <w:numId w:val="2"/>
        </w:numPr>
        <w:spacing w:line="276" w:lineRule="auto"/>
        <w:rPr>
          <w:rFonts w:ascii="Arial" w:hAnsi="Arial" w:cs="Arial"/>
        </w:rPr>
      </w:pPr>
      <w:r w:rsidRPr="00B72615">
        <w:rPr>
          <w:rFonts w:ascii="Arial" w:hAnsi="Arial" w:cs="Arial"/>
        </w:rPr>
        <w:t xml:space="preserve">Compile </w:t>
      </w:r>
      <w:hyperlink r:id="rId7" w:history="1">
        <w:r w:rsidR="00F406CA" w:rsidRPr="006F5240">
          <w:rPr>
            <w:rStyle w:val="Hyperlink"/>
            <w:rFonts w:ascii="Arial" w:hAnsi="Arial" w:cs="Arial"/>
          </w:rPr>
          <w:t xml:space="preserve">Faculty Recruitment </w:t>
        </w:r>
        <w:r w:rsidR="0054020A" w:rsidRPr="006F5240">
          <w:rPr>
            <w:rStyle w:val="Hyperlink"/>
            <w:rFonts w:ascii="Arial" w:hAnsi="Arial" w:cs="Arial"/>
          </w:rPr>
          <w:t>Expenses Worksheet</w:t>
        </w:r>
      </w:hyperlink>
      <w:r w:rsidR="0054020A">
        <w:rPr>
          <w:rFonts w:ascii="Arial" w:hAnsi="Arial" w:cs="Arial"/>
        </w:rPr>
        <w:t>,</w:t>
      </w:r>
      <w:r w:rsidR="0054020A" w:rsidRPr="00B72615">
        <w:rPr>
          <w:rFonts w:ascii="Arial" w:hAnsi="Arial" w:cs="Arial"/>
        </w:rPr>
        <w:t xml:space="preserve"> </w:t>
      </w:r>
      <w:hyperlink r:id="rId8" w:history="1">
        <w:r w:rsidR="0054020A" w:rsidRPr="00F406CA">
          <w:rPr>
            <w:rStyle w:val="Hyperlink"/>
            <w:rFonts w:ascii="Arial" w:hAnsi="Arial" w:cs="Arial"/>
          </w:rPr>
          <w:t>Budget Change Request</w:t>
        </w:r>
      </w:hyperlink>
      <w:r w:rsidR="0054020A">
        <w:rPr>
          <w:rFonts w:ascii="Arial" w:hAnsi="Arial" w:cs="Arial"/>
        </w:rPr>
        <w:t xml:space="preserve"> form</w:t>
      </w:r>
      <w:r w:rsidR="0054020A" w:rsidRPr="00B72615">
        <w:rPr>
          <w:rFonts w:ascii="Arial" w:hAnsi="Arial" w:cs="Arial"/>
        </w:rPr>
        <w:t xml:space="preserve">, </w:t>
      </w:r>
      <w:r w:rsidR="00F406CA">
        <w:rPr>
          <w:rFonts w:ascii="Arial" w:hAnsi="Arial" w:cs="Arial"/>
        </w:rPr>
        <w:t xml:space="preserve">copies of re-class/reimbursement forms (with highlighted applicable charges), and copies of </w:t>
      </w:r>
      <w:r w:rsidR="0054020A">
        <w:rPr>
          <w:rFonts w:ascii="Arial" w:hAnsi="Arial" w:cs="Arial"/>
        </w:rPr>
        <w:t>receipts</w:t>
      </w:r>
      <w:r w:rsidRPr="00B72615">
        <w:rPr>
          <w:rFonts w:ascii="Arial" w:hAnsi="Arial" w:cs="Arial"/>
        </w:rPr>
        <w:t>. Deliv</w:t>
      </w:r>
      <w:r w:rsidR="00982687">
        <w:rPr>
          <w:rFonts w:ascii="Arial" w:hAnsi="Arial" w:cs="Arial"/>
        </w:rPr>
        <w:t xml:space="preserve">er to the Office of the Provost, who </w:t>
      </w:r>
      <w:r w:rsidR="00F406CA">
        <w:rPr>
          <w:rFonts w:ascii="Arial" w:hAnsi="Arial" w:cs="Arial"/>
        </w:rPr>
        <w:t>will then reimburse your department for the incurred recruitment expenses.</w:t>
      </w:r>
    </w:p>
    <w:p w:rsidR="00F406CA" w:rsidRDefault="00F406CA" w:rsidP="00F406CA">
      <w:pPr>
        <w:spacing w:line="276" w:lineRule="auto"/>
        <w:rPr>
          <w:rFonts w:ascii="Arial" w:hAnsi="Arial" w:cs="Arial"/>
        </w:rPr>
      </w:pPr>
    </w:p>
    <w:p w:rsidR="00F406CA" w:rsidRDefault="00F406CA" w:rsidP="009648E0">
      <w:pPr>
        <w:spacing w:line="276" w:lineRule="auto"/>
        <w:ind w:left="180"/>
        <w:rPr>
          <w:rFonts w:ascii="Arial" w:hAnsi="Arial" w:cs="Arial"/>
          <w:i/>
        </w:rPr>
      </w:pPr>
      <w:r w:rsidRPr="009648E0">
        <w:rPr>
          <w:rFonts w:ascii="Arial" w:hAnsi="Arial" w:cs="Arial"/>
          <w:i/>
        </w:rPr>
        <w:t xml:space="preserve">If you have any questions, please contact the Office of the Provost at </w:t>
      </w:r>
      <w:hyperlink r:id="rId9" w:history="1">
        <w:r w:rsidRPr="009648E0">
          <w:rPr>
            <w:rStyle w:val="Hyperlink"/>
            <w:rFonts w:ascii="Arial" w:hAnsi="Arial" w:cs="Arial"/>
            <w:i/>
          </w:rPr>
          <w:t>provost@spu.edu</w:t>
        </w:r>
      </w:hyperlink>
      <w:r w:rsidRPr="009648E0">
        <w:rPr>
          <w:rFonts w:ascii="Arial" w:hAnsi="Arial" w:cs="Arial"/>
          <w:i/>
        </w:rPr>
        <w:t xml:space="preserve"> or </w:t>
      </w:r>
      <w:r w:rsidRPr="009648E0">
        <w:rPr>
          <w:rFonts w:ascii="Arial" w:hAnsi="Arial" w:cs="Arial"/>
          <w:b/>
          <w:i/>
        </w:rPr>
        <w:t>(206)281-2125</w:t>
      </w:r>
      <w:r w:rsidRPr="009648E0">
        <w:rPr>
          <w:rFonts w:ascii="Arial" w:hAnsi="Arial" w:cs="Arial"/>
          <w:i/>
        </w:rPr>
        <w:t>.</w:t>
      </w:r>
      <w:r w:rsidR="009648E0" w:rsidRPr="009648E0">
        <w:rPr>
          <w:rFonts w:ascii="Arial" w:hAnsi="Arial" w:cs="Arial"/>
          <w:i/>
        </w:rPr>
        <w:t xml:space="preserve">  Sample versions of the Budget Change Request form and Faculty Recruitment Expenses Worksheet can be found </w:t>
      </w:r>
      <w:hyperlink r:id="rId10" w:history="1">
        <w:r w:rsidR="009648E0" w:rsidRPr="006F5240">
          <w:rPr>
            <w:rStyle w:val="Hyperlink"/>
            <w:rFonts w:ascii="Arial" w:hAnsi="Arial" w:cs="Arial"/>
            <w:i/>
          </w:rPr>
          <w:t>here</w:t>
        </w:r>
      </w:hyperlink>
      <w:r w:rsidR="0037217C">
        <w:rPr>
          <w:rFonts w:ascii="Arial" w:hAnsi="Arial" w:cs="Arial"/>
          <w:i/>
        </w:rPr>
        <w:t>.</w:t>
      </w:r>
    </w:p>
    <w:p w:rsidR="006F5240" w:rsidRDefault="006F5240" w:rsidP="009648E0">
      <w:pPr>
        <w:spacing w:line="276" w:lineRule="auto"/>
        <w:ind w:left="180"/>
        <w:rPr>
          <w:rFonts w:ascii="Arial" w:hAnsi="Arial" w:cs="Arial"/>
          <w:i/>
        </w:rPr>
      </w:pPr>
    </w:p>
    <w:p w:rsidR="006F5240" w:rsidRPr="009648E0" w:rsidRDefault="006F5240" w:rsidP="009648E0">
      <w:pPr>
        <w:spacing w:line="276" w:lineRule="auto"/>
        <w:ind w:left="180"/>
        <w:rPr>
          <w:rFonts w:ascii="Arial" w:hAnsi="Arial" w:cs="Arial"/>
          <w:i/>
        </w:rPr>
      </w:pPr>
    </w:p>
    <w:sectPr w:rsidR="006F5240" w:rsidRPr="009648E0" w:rsidSect="00F40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33017"/>
    <w:multiLevelType w:val="hybridMultilevel"/>
    <w:tmpl w:val="95AECEE0"/>
    <w:lvl w:ilvl="0" w:tplc="0409000F">
      <w:start w:val="1"/>
      <w:numFmt w:val="decimal"/>
      <w:lvlText w:val="%1."/>
      <w:lvlJc w:val="left"/>
      <w:pPr>
        <w:ind w:left="720" w:hanging="360"/>
      </w:pPr>
      <w:rPr>
        <w:rFonts w:hint="default"/>
      </w:rPr>
    </w:lvl>
    <w:lvl w:ilvl="1" w:tplc="EE024DB0">
      <w:start w:val="1"/>
      <w:numFmt w:val="bullet"/>
      <w:lvlText w:val="*"/>
      <w:lvlJc w:val="left"/>
      <w:pPr>
        <w:ind w:left="1440" w:hanging="360"/>
      </w:pPr>
      <w:rPr>
        <w:rFonts w:ascii="Times New Roman" w:hAnsi="Times New Roman" w:cs="Times New Roman" w:hint="default"/>
      </w:rPr>
    </w:lvl>
    <w:lvl w:ilvl="2" w:tplc="EE024DB0">
      <w:start w:val="1"/>
      <w:numFmt w:val="bullet"/>
      <w:lvlText w:val="*"/>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B1340"/>
    <w:multiLevelType w:val="hybridMultilevel"/>
    <w:tmpl w:val="EE828B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63315"/>
    <w:multiLevelType w:val="hybridMultilevel"/>
    <w:tmpl w:val="DECA80AC"/>
    <w:lvl w:ilvl="0" w:tplc="FE083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976B6"/>
    <w:multiLevelType w:val="hybridMultilevel"/>
    <w:tmpl w:val="558685EA"/>
    <w:lvl w:ilvl="0" w:tplc="04090001">
      <w:start w:val="1"/>
      <w:numFmt w:val="bullet"/>
      <w:lvlText w:val=""/>
      <w:lvlJc w:val="left"/>
      <w:pPr>
        <w:ind w:left="216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77AE4"/>
    <w:multiLevelType w:val="hybridMultilevel"/>
    <w:tmpl w:val="928EF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AE5DDA"/>
    <w:multiLevelType w:val="hybridMultilevel"/>
    <w:tmpl w:val="7B2CA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565E04"/>
    <w:multiLevelType w:val="hybridMultilevel"/>
    <w:tmpl w:val="1FCEA2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CC"/>
    <w:rsid w:val="00270EEC"/>
    <w:rsid w:val="0037217C"/>
    <w:rsid w:val="005274A0"/>
    <w:rsid w:val="0054020A"/>
    <w:rsid w:val="006F5240"/>
    <w:rsid w:val="009648E0"/>
    <w:rsid w:val="00967D1F"/>
    <w:rsid w:val="00982687"/>
    <w:rsid w:val="00B72615"/>
    <w:rsid w:val="00BA3A52"/>
    <w:rsid w:val="00BC5F9D"/>
    <w:rsid w:val="00BC65CC"/>
    <w:rsid w:val="00F4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6E2C-8C61-471F-A7C8-A385E14E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5CC"/>
    <w:pPr>
      <w:ind w:left="720"/>
      <w:contextualSpacing/>
    </w:pPr>
  </w:style>
  <w:style w:type="table" w:styleId="TableGrid">
    <w:name w:val="Table Grid"/>
    <w:basedOn w:val="TableNormal"/>
    <w:uiPriority w:val="39"/>
    <w:rsid w:val="00BA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1F"/>
    <w:rPr>
      <w:rFonts w:ascii="Segoe UI" w:hAnsi="Segoe UI" w:cs="Segoe UI"/>
      <w:sz w:val="18"/>
      <w:szCs w:val="18"/>
    </w:rPr>
  </w:style>
  <w:style w:type="character" w:styleId="Hyperlink">
    <w:name w:val="Hyperlink"/>
    <w:basedOn w:val="DefaultParagraphFont"/>
    <w:uiPriority w:val="99"/>
    <w:unhideWhenUsed/>
    <w:rsid w:val="0054020A"/>
    <w:rPr>
      <w:color w:val="0563C1" w:themeColor="hyperlink"/>
      <w:u w:val="single"/>
    </w:rPr>
  </w:style>
  <w:style w:type="character" w:styleId="FollowedHyperlink">
    <w:name w:val="FollowedHyperlink"/>
    <w:basedOn w:val="DefaultParagraphFont"/>
    <w:uiPriority w:val="99"/>
    <w:semiHidden/>
    <w:unhideWhenUsed/>
    <w:rsid w:val="00982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edu/depts/finance/forms/forms.asp" TargetMode="External"/><Relationship Id="rId3" Type="http://schemas.openxmlformats.org/officeDocument/2006/relationships/settings" Target="settings.xml"/><Relationship Id="rId7" Type="http://schemas.openxmlformats.org/officeDocument/2006/relationships/hyperlink" Target="http://spu.edu/~/media/university-leadership/provost/documents/Faculty%20Recruitment%20Expenses%20Worksheet.ash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u.edu/depts/finance/forms/forms.asp" TargetMode="External"/><Relationship Id="rId11" Type="http://schemas.openxmlformats.org/officeDocument/2006/relationships/fontTable" Target="fontTable.xml"/><Relationship Id="rId5" Type="http://schemas.openxmlformats.org/officeDocument/2006/relationships/hyperlink" Target="http://spu.edu/~/media/university-leadership/provost/documents/Faculty%20Recruitment%20Expenses%20Worksheet.ashx" TargetMode="External"/><Relationship Id="rId10" Type="http://schemas.openxmlformats.org/officeDocument/2006/relationships/hyperlink" Target="http://spu.edu/university-leadership/provost/news/faculty-recruitment-hiring-procedures" TargetMode="External"/><Relationship Id="rId4" Type="http://schemas.openxmlformats.org/officeDocument/2006/relationships/webSettings" Target="webSettings.xml"/><Relationship Id="rId9" Type="http://schemas.openxmlformats.org/officeDocument/2006/relationships/hyperlink" Target="mailto:provost@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O'Farrell, Stacey</dc:creator>
  <cp:keywords/>
  <dc:description/>
  <cp:lastModifiedBy>O'Farrell, Stacey</cp:lastModifiedBy>
  <cp:revision>5</cp:revision>
  <cp:lastPrinted>2015-02-25T20:13:00Z</cp:lastPrinted>
  <dcterms:created xsi:type="dcterms:W3CDTF">2015-02-25T19:12:00Z</dcterms:created>
  <dcterms:modified xsi:type="dcterms:W3CDTF">2015-04-10T18:06:00Z</dcterms:modified>
</cp:coreProperties>
</file>